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6EC" w:rsidRDefault="00022757">
      <w:pPr>
        <w:pStyle w:val="Heading1"/>
        <w:jc w:val="center"/>
        <w:rPr>
          <w:rFonts w:ascii="Roboto" w:eastAsia="Roboto" w:hAnsi="Roboto" w:cs="Roboto"/>
          <w:b/>
          <w:bCs/>
        </w:rPr>
      </w:pPr>
      <w:bookmarkStart w:id="0" w:name="_48yw1z1v2ktv" w:colFirst="0" w:colLast="0"/>
      <w:bookmarkStart w:id="1" w:name="_GoBack"/>
      <w:bookmarkEnd w:id="0"/>
      <w:bookmarkEnd w:id="1"/>
      <w:r>
        <w:rPr>
          <w:rFonts w:ascii="Roboto" w:eastAsia="Roboto" w:hAnsi="Roboto" w:cs="Roboto"/>
          <w:b/>
          <w:bCs/>
        </w:rPr>
        <w:t>Tent Application</w:t>
      </w:r>
    </w:p>
    <w:p w:rsidR="00E016EC" w:rsidRDefault="00022757">
      <w:pPr>
        <w:jc w:val="center"/>
        <w:rPr>
          <w:rFonts w:ascii="Roboto" w:eastAsia="Roboto" w:hAnsi="Roboto" w:cs="Roboto"/>
        </w:rPr>
      </w:pPr>
      <w:r>
        <w:rPr>
          <w:rFonts w:ascii="Roboto" w:eastAsia="Roboto" w:hAnsi="Roboto" w:cs="Roboto"/>
        </w:rPr>
        <w:t>Bloomington Fire Department</w:t>
      </w:r>
    </w:p>
    <w:p w:rsidR="00E016EC" w:rsidRDefault="00022757">
      <w:pPr>
        <w:jc w:val="center"/>
        <w:rPr>
          <w:rFonts w:ascii="Roboto" w:eastAsia="Roboto" w:hAnsi="Roboto" w:cs="Roboto"/>
        </w:rPr>
      </w:pPr>
      <w:r>
        <w:rPr>
          <w:rFonts w:ascii="Roboto" w:eastAsia="Roboto" w:hAnsi="Roboto" w:cs="Roboto"/>
        </w:rPr>
        <w:t>P.O. Box 100</w:t>
      </w:r>
    </w:p>
    <w:p w:rsidR="00E016EC" w:rsidRDefault="00022757">
      <w:pPr>
        <w:jc w:val="center"/>
        <w:rPr>
          <w:rFonts w:ascii="Roboto" w:eastAsia="Roboto" w:hAnsi="Roboto" w:cs="Roboto"/>
        </w:rPr>
      </w:pPr>
      <w:r>
        <w:rPr>
          <w:rFonts w:ascii="Roboto" w:eastAsia="Roboto" w:hAnsi="Roboto" w:cs="Roboto"/>
        </w:rPr>
        <w:t>Bloomington, IN 47402</w:t>
      </w:r>
    </w:p>
    <w:p w:rsidR="00E016EC" w:rsidRDefault="00022757">
      <w:pPr>
        <w:jc w:val="center"/>
        <w:rPr>
          <w:rFonts w:ascii="Roboto" w:eastAsia="Roboto" w:hAnsi="Roboto" w:cs="Roboto"/>
        </w:rPr>
      </w:pPr>
      <w:hyperlink r:id="rId7">
        <w:r>
          <w:rPr>
            <w:rFonts w:ascii="Roboto" w:eastAsia="Roboto" w:hAnsi="Roboto" w:cs="Roboto"/>
            <w:color w:val="1155CC"/>
            <w:u w:val="single"/>
          </w:rPr>
          <w:t>firemarshal@bloomington.in.gov</w:t>
        </w:r>
      </w:hyperlink>
    </w:p>
    <w:p w:rsidR="00E016EC" w:rsidRDefault="00022757">
      <w:pPr>
        <w:pStyle w:val="Heading2"/>
        <w:rPr>
          <w:rFonts w:ascii="Roboto" w:eastAsia="Roboto" w:hAnsi="Roboto" w:cs="Roboto"/>
          <w:b/>
          <w:bCs/>
        </w:rPr>
      </w:pPr>
      <w:bookmarkStart w:id="2" w:name="_uo0afujr5982" w:colFirst="0" w:colLast="0"/>
      <w:bookmarkEnd w:id="2"/>
      <w:r>
        <w:rPr>
          <w:rFonts w:ascii="Roboto" w:eastAsia="Roboto" w:hAnsi="Roboto" w:cs="Roboto"/>
          <w:b/>
          <w:bCs/>
        </w:rPr>
        <w:t>Applicant Date:</w:t>
      </w:r>
    </w:p>
    <w:p w:rsidR="00E016EC" w:rsidRDefault="00E016EC">
      <w:pPr>
        <w:rPr>
          <w:rFonts w:ascii="Roboto" w:eastAsia="Roboto" w:hAnsi="Roboto" w:cs="Roboto"/>
          <w:b/>
          <w:bCs/>
        </w:rPr>
      </w:pPr>
    </w:p>
    <w:p w:rsidR="00E016EC" w:rsidRDefault="00022757">
      <w:pPr>
        <w:rPr>
          <w:rFonts w:ascii="Roboto" w:eastAsia="Roboto" w:hAnsi="Roboto" w:cs="Roboto"/>
        </w:rPr>
      </w:pPr>
      <w:r>
        <w:rPr>
          <w:rFonts w:ascii="Roboto" w:eastAsia="Roboto" w:hAnsi="Roboto" w:cs="Roboto"/>
        </w:rPr>
        <w:t>Name: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Address:</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City:</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State: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Zip:</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Phone Number:</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Email:</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Location of Tent Installation</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Purpose of Tent:</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Date of Install:</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Proposed Removal date: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Has a temporary structure been on this site within the last twelve months?  Yes    OR    No</w:t>
      </w:r>
    </w:p>
    <w:p w:rsidR="00E016EC" w:rsidRDefault="00022757">
      <w:pPr>
        <w:rPr>
          <w:rFonts w:ascii="Roboto" w:eastAsia="Roboto" w:hAnsi="Roboto" w:cs="Roboto"/>
        </w:rPr>
      </w:pPr>
      <w:r>
        <w:rPr>
          <w:rFonts w:ascii="Roboto" w:eastAsia="Roboto" w:hAnsi="Roboto" w:cs="Roboto"/>
        </w:rPr>
        <w:t>If yes, how long was it in place?</w:t>
      </w:r>
    </w:p>
    <w:p w:rsidR="00E016EC" w:rsidRDefault="00E016EC">
      <w:pPr>
        <w:rPr>
          <w:rFonts w:ascii="Roboto" w:eastAsia="Roboto" w:hAnsi="Roboto" w:cs="Roboto"/>
        </w:rPr>
      </w:pPr>
    </w:p>
    <w:p w:rsidR="00E016EC" w:rsidRDefault="00022757">
      <w:pPr>
        <w:pStyle w:val="Heading2"/>
        <w:rPr>
          <w:rFonts w:ascii="Roboto" w:eastAsia="Roboto" w:hAnsi="Roboto" w:cs="Roboto"/>
          <w:b/>
          <w:bCs/>
        </w:rPr>
      </w:pPr>
      <w:bookmarkStart w:id="3" w:name="_c17yagx88643" w:colFirst="0" w:colLast="0"/>
      <w:bookmarkEnd w:id="3"/>
      <w:r>
        <w:rPr>
          <w:rFonts w:ascii="Roboto" w:eastAsia="Roboto" w:hAnsi="Roboto" w:cs="Roboto"/>
          <w:b/>
          <w:bCs/>
        </w:rPr>
        <w:t>Submittal Checklist:</w:t>
      </w:r>
    </w:p>
    <w:p w:rsidR="00E016EC" w:rsidRDefault="00022757">
      <w:pPr>
        <w:numPr>
          <w:ilvl w:val="0"/>
          <w:numId w:val="1"/>
        </w:numPr>
        <w:rPr>
          <w:rFonts w:ascii="Roboto" w:eastAsia="Roboto" w:hAnsi="Roboto" w:cs="Roboto"/>
        </w:rPr>
      </w:pPr>
      <w:r>
        <w:rPr>
          <w:rFonts w:ascii="Roboto" w:eastAsia="Roboto" w:hAnsi="Roboto" w:cs="Roboto"/>
        </w:rPr>
        <w:t>Detailed Site Plan Including</w:t>
      </w:r>
    </w:p>
    <w:p w:rsidR="00E016EC" w:rsidRDefault="00022757">
      <w:pPr>
        <w:numPr>
          <w:ilvl w:val="1"/>
          <w:numId w:val="1"/>
        </w:numPr>
        <w:rPr>
          <w:rFonts w:ascii="Roboto" w:eastAsia="Roboto" w:hAnsi="Roboto" w:cs="Roboto"/>
        </w:rPr>
      </w:pPr>
      <w:r>
        <w:rPr>
          <w:rFonts w:ascii="Roboto" w:eastAsia="Roboto" w:hAnsi="Roboto" w:cs="Roboto"/>
        </w:rPr>
        <w:t>Tent location on property</w:t>
      </w:r>
    </w:p>
    <w:p w:rsidR="00E016EC" w:rsidRDefault="00022757">
      <w:pPr>
        <w:numPr>
          <w:ilvl w:val="1"/>
          <w:numId w:val="1"/>
        </w:numPr>
        <w:rPr>
          <w:rFonts w:ascii="Roboto" w:eastAsia="Roboto" w:hAnsi="Roboto" w:cs="Roboto"/>
        </w:rPr>
      </w:pPr>
      <w:r>
        <w:rPr>
          <w:rFonts w:ascii="Roboto" w:eastAsia="Roboto" w:hAnsi="Roboto" w:cs="Roboto"/>
        </w:rPr>
        <w:t>Location of permanent structures</w:t>
      </w:r>
    </w:p>
    <w:p w:rsidR="00E016EC" w:rsidRDefault="00022757">
      <w:pPr>
        <w:numPr>
          <w:ilvl w:val="1"/>
          <w:numId w:val="1"/>
        </w:numPr>
        <w:rPr>
          <w:rFonts w:ascii="Roboto" w:eastAsia="Roboto" w:hAnsi="Roboto" w:cs="Roboto"/>
        </w:rPr>
      </w:pPr>
      <w:r>
        <w:rPr>
          <w:rFonts w:ascii="Roboto" w:eastAsia="Roboto" w:hAnsi="Roboto" w:cs="Roboto"/>
        </w:rPr>
        <w:lastRenderedPageBreak/>
        <w:t>Adjacent vegetation</w:t>
      </w:r>
    </w:p>
    <w:p w:rsidR="00E016EC" w:rsidRDefault="00022757">
      <w:pPr>
        <w:numPr>
          <w:ilvl w:val="1"/>
          <w:numId w:val="1"/>
        </w:numPr>
        <w:rPr>
          <w:rFonts w:ascii="Roboto" w:eastAsia="Roboto" w:hAnsi="Roboto" w:cs="Roboto"/>
        </w:rPr>
      </w:pPr>
      <w:r>
        <w:rPr>
          <w:rFonts w:ascii="Roboto" w:eastAsia="Roboto" w:hAnsi="Roboto" w:cs="Roboto"/>
        </w:rPr>
        <w:t>Access to Parking</w:t>
      </w:r>
    </w:p>
    <w:p w:rsidR="00E016EC" w:rsidRDefault="00022757">
      <w:pPr>
        <w:numPr>
          <w:ilvl w:val="1"/>
          <w:numId w:val="1"/>
        </w:numPr>
        <w:rPr>
          <w:rFonts w:ascii="Roboto" w:eastAsia="Roboto" w:hAnsi="Roboto" w:cs="Roboto"/>
        </w:rPr>
      </w:pPr>
      <w:r>
        <w:rPr>
          <w:rFonts w:ascii="Roboto" w:eastAsia="Roboto" w:hAnsi="Roboto" w:cs="Roboto"/>
        </w:rPr>
        <w:t>Fire Breaks</w:t>
      </w:r>
    </w:p>
    <w:p w:rsidR="00E016EC" w:rsidRDefault="00022757">
      <w:pPr>
        <w:numPr>
          <w:ilvl w:val="0"/>
          <w:numId w:val="1"/>
        </w:numPr>
        <w:rPr>
          <w:rFonts w:ascii="Roboto" w:eastAsia="Roboto" w:hAnsi="Roboto" w:cs="Roboto"/>
        </w:rPr>
      </w:pPr>
      <w:r>
        <w:rPr>
          <w:rFonts w:ascii="Roboto" w:eastAsia="Roboto" w:hAnsi="Roboto" w:cs="Roboto"/>
        </w:rPr>
        <w:t>Floor Plan</w:t>
      </w:r>
    </w:p>
    <w:p w:rsidR="00E016EC" w:rsidRDefault="00022757">
      <w:pPr>
        <w:numPr>
          <w:ilvl w:val="1"/>
          <w:numId w:val="1"/>
        </w:numPr>
        <w:rPr>
          <w:rFonts w:ascii="Roboto" w:eastAsia="Roboto" w:hAnsi="Roboto" w:cs="Roboto"/>
        </w:rPr>
      </w:pPr>
      <w:r>
        <w:rPr>
          <w:rFonts w:ascii="Roboto" w:eastAsia="Roboto" w:hAnsi="Roboto" w:cs="Roboto"/>
        </w:rPr>
        <w:t>Seating capacity and layout</w:t>
      </w:r>
    </w:p>
    <w:p w:rsidR="00E016EC" w:rsidRDefault="00022757">
      <w:pPr>
        <w:numPr>
          <w:ilvl w:val="1"/>
          <w:numId w:val="1"/>
        </w:numPr>
        <w:rPr>
          <w:rFonts w:ascii="Roboto" w:eastAsia="Roboto" w:hAnsi="Roboto" w:cs="Roboto"/>
        </w:rPr>
      </w:pPr>
      <w:r>
        <w:rPr>
          <w:rFonts w:ascii="Roboto" w:eastAsia="Roboto" w:hAnsi="Roboto" w:cs="Roboto"/>
        </w:rPr>
        <w:t>Required exits, egress illumination, aisle and exit signs</w:t>
      </w:r>
    </w:p>
    <w:p w:rsidR="00E016EC" w:rsidRDefault="00022757">
      <w:pPr>
        <w:numPr>
          <w:ilvl w:val="1"/>
          <w:numId w:val="1"/>
        </w:numPr>
        <w:rPr>
          <w:rFonts w:ascii="Roboto" w:eastAsia="Roboto" w:hAnsi="Roboto" w:cs="Roboto"/>
        </w:rPr>
      </w:pPr>
      <w:r>
        <w:rPr>
          <w:rFonts w:ascii="Roboto" w:eastAsia="Roboto" w:hAnsi="Roboto" w:cs="Roboto"/>
        </w:rPr>
        <w:t>Electrical equipment</w:t>
      </w:r>
    </w:p>
    <w:p w:rsidR="00E016EC" w:rsidRDefault="00022757">
      <w:pPr>
        <w:numPr>
          <w:ilvl w:val="1"/>
          <w:numId w:val="1"/>
        </w:numPr>
        <w:rPr>
          <w:rFonts w:ascii="Roboto" w:eastAsia="Roboto" w:hAnsi="Roboto" w:cs="Roboto"/>
        </w:rPr>
      </w:pPr>
      <w:r>
        <w:rPr>
          <w:rFonts w:ascii="Roboto" w:eastAsia="Roboto" w:hAnsi="Roboto" w:cs="Roboto"/>
        </w:rPr>
        <w:t>Locations and types of appliances and/or equipment</w:t>
      </w:r>
    </w:p>
    <w:p w:rsidR="00E016EC" w:rsidRDefault="00022757">
      <w:pPr>
        <w:numPr>
          <w:ilvl w:val="1"/>
          <w:numId w:val="1"/>
        </w:numPr>
        <w:rPr>
          <w:rFonts w:ascii="Roboto" w:eastAsia="Roboto" w:hAnsi="Roboto" w:cs="Roboto"/>
        </w:rPr>
      </w:pPr>
      <w:r>
        <w:rPr>
          <w:rFonts w:ascii="Roboto" w:eastAsia="Roboto" w:hAnsi="Roboto" w:cs="Roboto"/>
        </w:rPr>
        <w:t>Manufacturer’s specifications and installation instructions</w:t>
      </w:r>
    </w:p>
    <w:p w:rsidR="00E016EC" w:rsidRDefault="00022757">
      <w:pPr>
        <w:numPr>
          <w:ilvl w:val="1"/>
          <w:numId w:val="1"/>
        </w:numPr>
        <w:rPr>
          <w:rFonts w:ascii="Roboto" w:eastAsia="Roboto" w:hAnsi="Roboto" w:cs="Roboto"/>
        </w:rPr>
      </w:pPr>
      <w:r>
        <w:rPr>
          <w:rFonts w:ascii="Roboto" w:eastAsia="Roboto" w:hAnsi="Roboto" w:cs="Roboto"/>
        </w:rPr>
        <w:t>Flame propagation performance treatment</w:t>
      </w:r>
    </w:p>
    <w:p w:rsidR="00E016EC" w:rsidRDefault="00E016EC">
      <w:pPr>
        <w:rPr>
          <w:rFonts w:ascii="Roboto" w:eastAsia="Roboto" w:hAnsi="Roboto" w:cs="Roboto"/>
        </w:rPr>
      </w:pPr>
    </w:p>
    <w:p w:rsidR="00E016EC" w:rsidRDefault="00022757">
      <w:pPr>
        <w:rPr>
          <w:rFonts w:ascii="Roboto" w:eastAsia="Roboto" w:hAnsi="Roboto" w:cs="Roboto"/>
          <w:b/>
          <w:bCs/>
        </w:rPr>
      </w:pPr>
      <w:r>
        <w:rPr>
          <w:rFonts w:ascii="Roboto" w:eastAsia="Roboto" w:hAnsi="Roboto" w:cs="Roboto"/>
          <w:b/>
          <w:bCs/>
        </w:rPr>
        <w:t>Occupant Load:</w:t>
      </w:r>
    </w:p>
    <w:p w:rsidR="00E016EC" w:rsidRDefault="00E016EC">
      <w:pPr>
        <w:rPr>
          <w:rFonts w:ascii="Roboto" w:eastAsia="Roboto" w:hAnsi="Roboto" w:cs="Roboto"/>
          <w:b/>
          <w:bCs/>
        </w:rPr>
      </w:pPr>
    </w:p>
    <w:p w:rsidR="00E016EC" w:rsidRDefault="00022757">
      <w:pPr>
        <w:pStyle w:val="Heading2"/>
        <w:rPr>
          <w:rFonts w:ascii="Roboto" w:eastAsia="Roboto" w:hAnsi="Roboto" w:cs="Roboto"/>
          <w:b/>
          <w:bCs/>
          <w:color w:val="CC0000"/>
        </w:rPr>
      </w:pPr>
      <w:bookmarkStart w:id="4" w:name="_yktaj7kiyq3c" w:colFirst="0" w:colLast="0"/>
      <w:bookmarkEnd w:id="4"/>
      <w:r>
        <w:rPr>
          <w:rFonts w:ascii="Roboto" w:eastAsia="Roboto" w:hAnsi="Roboto" w:cs="Roboto"/>
          <w:b/>
          <w:bCs/>
        </w:rPr>
        <w:t>Emergency contact:</w:t>
      </w:r>
      <w:r>
        <w:rPr>
          <w:rFonts w:ascii="Roboto" w:eastAsia="Roboto" w:hAnsi="Roboto" w:cs="Roboto"/>
          <w:b/>
          <w:bCs/>
          <w:color w:val="CC0000"/>
        </w:rPr>
        <w:t xml:space="preserve"> (this is the individual responsible for evacuation for a weather event)</w:t>
      </w:r>
    </w:p>
    <w:p w:rsidR="00E016EC" w:rsidRDefault="00E016EC">
      <w:pPr>
        <w:rPr>
          <w:rFonts w:ascii="Roboto" w:eastAsia="Roboto" w:hAnsi="Roboto" w:cs="Roboto"/>
          <w:b/>
          <w:bCs/>
          <w:color w:val="FF0000"/>
        </w:rPr>
      </w:pPr>
    </w:p>
    <w:p w:rsidR="00E016EC" w:rsidRDefault="00022757">
      <w:pPr>
        <w:rPr>
          <w:rFonts w:ascii="Roboto" w:eastAsia="Roboto" w:hAnsi="Roboto" w:cs="Roboto"/>
        </w:rPr>
      </w:pPr>
      <w:r>
        <w:rPr>
          <w:rFonts w:ascii="Roboto" w:eastAsia="Roboto" w:hAnsi="Roboto" w:cs="Roboto"/>
        </w:rPr>
        <w:t>Name: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Phone Number:</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Address:</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City:</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State: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Zip:</w:t>
      </w:r>
    </w:p>
    <w:p w:rsidR="00E016EC" w:rsidRDefault="00E016EC">
      <w:pPr>
        <w:rPr>
          <w:rFonts w:ascii="Roboto" w:eastAsia="Roboto" w:hAnsi="Roboto" w:cs="Roboto"/>
        </w:rPr>
      </w:pPr>
    </w:p>
    <w:p w:rsidR="00E016EC" w:rsidRDefault="00E016EC">
      <w:pPr>
        <w:rPr>
          <w:rFonts w:ascii="Roboto" w:eastAsia="Roboto" w:hAnsi="Roboto" w:cs="Roboto"/>
        </w:rPr>
      </w:pPr>
    </w:p>
    <w:p w:rsidR="00E016EC" w:rsidRDefault="00022757">
      <w:pPr>
        <w:pStyle w:val="Heading2"/>
        <w:rPr>
          <w:rFonts w:ascii="Roboto" w:eastAsia="Roboto" w:hAnsi="Roboto" w:cs="Roboto"/>
          <w:b/>
          <w:bCs/>
        </w:rPr>
      </w:pPr>
      <w:bookmarkStart w:id="5" w:name="_npha1qlvyc5n" w:colFirst="0" w:colLast="0"/>
      <w:bookmarkEnd w:id="5"/>
      <w:r>
        <w:rPr>
          <w:rFonts w:ascii="Roboto" w:eastAsia="Roboto" w:hAnsi="Roboto" w:cs="Roboto"/>
          <w:b/>
          <w:bCs/>
        </w:rPr>
        <w:t>Installer Information: (if different from Applicant)</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Company Name: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Phone: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Address:</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City:</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State: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Zip:</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Individual Name on-site: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Position:</w:t>
      </w:r>
    </w:p>
    <w:p w:rsidR="00E016EC" w:rsidRDefault="00E016EC">
      <w:pPr>
        <w:rPr>
          <w:rFonts w:ascii="Roboto" w:eastAsia="Roboto" w:hAnsi="Roboto" w:cs="Roboto"/>
        </w:rPr>
      </w:pP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Type of Structure:</w:t>
      </w:r>
    </w:p>
    <w:p w:rsidR="00E016EC" w:rsidRDefault="00022757">
      <w:pPr>
        <w:numPr>
          <w:ilvl w:val="0"/>
          <w:numId w:val="2"/>
        </w:numPr>
        <w:rPr>
          <w:rFonts w:ascii="Roboto" w:eastAsia="Roboto" w:hAnsi="Roboto" w:cs="Roboto"/>
        </w:rPr>
      </w:pPr>
      <w:r>
        <w:rPr>
          <w:rFonts w:ascii="Roboto" w:eastAsia="Roboto" w:hAnsi="Roboto" w:cs="Roboto"/>
        </w:rPr>
        <w:t>Tent</w:t>
      </w:r>
    </w:p>
    <w:p w:rsidR="00E016EC" w:rsidRDefault="00022757">
      <w:pPr>
        <w:numPr>
          <w:ilvl w:val="0"/>
          <w:numId w:val="2"/>
        </w:numPr>
        <w:rPr>
          <w:rFonts w:ascii="Roboto" w:eastAsia="Roboto" w:hAnsi="Roboto" w:cs="Roboto"/>
        </w:rPr>
      </w:pPr>
      <w:r>
        <w:rPr>
          <w:rFonts w:ascii="Roboto" w:eastAsia="Roboto" w:hAnsi="Roboto" w:cs="Roboto"/>
        </w:rPr>
        <w:t>Canopy</w:t>
      </w:r>
    </w:p>
    <w:p w:rsidR="00E016EC" w:rsidRDefault="00022757">
      <w:pPr>
        <w:numPr>
          <w:ilvl w:val="0"/>
          <w:numId w:val="2"/>
        </w:numPr>
        <w:rPr>
          <w:rFonts w:ascii="Roboto" w:eastAsia="Roboto" w:hAnsi="Roboto" w:cs="Roboto"/>
        </w:rPr>
      </w:pPr>
      <w:r>
        <w:rPr>
          <w:rFonts w:ascii="Roboto" w:eastAsia="Roboto" w:hAnsi="Roboto" w:cs="Roboto"/>
        </w:rPr>
        <w:t>Other</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Anchorage:</w:t>
      </w:r>
    </w:p>
    <w:p w:rsidR="00E016EC" w:rsidRDefault="00022757">
      <w:pPr>
        <w:numPr>
          <w:ilvl w:val="0"/>
          <w:numId w:val="3"/>
        </w:numPr>
        <w:rPr>
          <w:rFonts w:ascii="Roboto" w:eastAsia="Roboto" w:hAnsi="Roboto" w:cs="Roboto"/>
        </w:rPr>
      </w:pPr>
      <w:r>
        <w:rPr>
          <w:rFonts w:ascii="Roboto" w:eastAsia="Roboto" w:hAnsi="Roboto" w:cs="Roboto"/>
        </w:rPr>
        <w:t>Structure</w:t>
      </w:r>
    </w:p>
    <w:p w:rsidR="00E016EC" w:rsidRDefault="00022757">
      <w:pPr>
        <w:numPr>
          <w:ilvl w:val="1"/>
          <w:numId w:val="3"/>
        </w:numPr>
        <w:rPr>
          <w:rFonts w:ascii="Roboto" w:eastAsia="Roboto" w:hAnsi="Roboto" w:cs="Roboto"/>
        </w:rPr>
      </w:pPr>
      <w:r>
        <w:rPr>
          <w:rFonts w:ascii="Roboto" w:eastAsia="Roboto" w:hAnsi="Roboto" w:cs="Roboto"/>
        </w:rPr>
        <w:t>Pole</w:t>
      </w:r>
    </w:p>
    <w:p w:rsidR="00E016EC" w:rsidRDefault="00022757">
      <w:pPr>
        <w:numPr>
          <w:ilvl w:val="1"/>
          <w:numId w:val="3"/>
        </w:numPr>
        <w:rPr>
          <w:rFonts w:ascii="Roboto" w:eastAsia="Roboto" w:hAnsi="Roboto" w:cs="Roboto"/>
        </w:rPr>
      </w:pPr>
      <w:r>
        <w:rPr>
          <w:rFonts w:ascii="Roboto" w:eastAsia="Roboto" w:hAnsi="Roboto" w:cs="Roboto"/>
        </w:rPr>
        <w:t>Frame</w:t>
      </w:r>
    </w:p>
    <w:p w:rsidR="00E016EC" w:rsidRDefault="00022757">
      <w:pPr>
        <w:numPr>
          <w:ilvl w:val="0"/>
          <w:numId w:val="3"/>
        </w:numPr>
        <w:rPr>
          <w:rFonts w:ascii="Roboto" w:eastAsia="Roboto" w:hAnsi="Roboto" w:cs="Roboto"/>
        </w:rPr>
      </w:pPr>
      <w:r>
        <w:rPr>
          <w:rFonts w:ascii="Roboto" w:eastAsia="Roboto" w:hAnsi="Roboto" w:cs="Roboto"/>
        </w:rPr>
        <w:t>Type</w:t>
      </w:r>
    </w:p>
    <w:p w:rsidR="00E016EC" w:rsidRDefault="00022757">
      <w:pPr>
        <w:numPr>
          <w:ilvl w:val="1"/>
          <w:numId w:val="3"/>
        </w:numPr>
        <w:rPr>
          <w:rFonts w:ascii="Roboto" w:eastAsia="Roboto" w:hAnsi="Roboto" w:cs="Roboto"/>
        </w:rPr>
      </w:pPr>
      <w:r>
        <w:rPr>
          <w:rFonts w:ascii="Roboto" w:eastAsia="Roboto" w:hAnsi="Roboto" w:cs="Roboto"/>
        </w:rPr>
        <w:t>Stake</w:t>
      </w:r>
    </w:p>
    <w:p w:rsidR="00E016EC" w:rsidRDefault="00022757">
      <w:pPr>
        <w:numPr>
          <w:ilvl w:val="1"/>
          <w:numId w:val="3"/>
        </w:numPr>
        <w:rPr>
          <w:rFonts w:ascii="Roboto" w:eastAsia="Roboto" w:hAnsi="Roboto" w:cs="Roboto"/>
        </w:rPr>
      </w:pPr>
      <w:r>
        <w:rPr>
          <w:rFonts w:ascii="Roboto" w:eastAsia="Roboto" w:hAnsi="Roboto" w:cs="Roboto"/>
        </w:rPr>
        <w:t>Ballast</w:t>
      </w:r>
    </w:p>
    <w:p w:rsidR="00E016EC" w:rsidRDefault="00022757">
      <w:pPr>
        <w:rPr>
          <w:rFonts w:ascii="Roboto" w:eastAsia="Roboto" w:hAnsi="Roboto" w:cs="Roboto"/>
        </w:rPr>
      </w:pPr>
      <w:r>
        <w:rPr>
          <w:rFonts w:ascii="Roboto" w:eastAsia="Roboto" w:hAnsi="Roboto" w:cs="Roboto"/>
        </w:rPr>
        <w:t>Wind threshold at which tent will be evacuated (may not be greater than 25 mph for unstaked tents or 30 mph for staked tents without engineered plans):</w:t>
      </w:r>
    </w:p>
    <w:p w:rsidR="00E016EC" w:rsidRDefault="00E016EC">
      <w:pPr>
        <w:rPr>
          <w:rFonts w:ascii="Roboto" w:eastAsia="Roboto" w:hAnsi="Roboto" w:cs="Roboto"/>
        </w:rPr>
      </w:pPr>
    </w:p>
    <w:p w:rsidR="00E016EC" w:rsidRDefault="00E016EC">
      <w:pPr>
        <w:rPr>
          <w:rFonts w:ascii="Roboto" w:eastAsia="Roboto" w:hAnsi="Roboto" w:cs="Roboto"/>
        </w:rPr>
      </w:pPr>
    </w:p>
    <w:p w:rsidR="00E016EC" w:rsidRDefault="00022757">
      <w:pPr>
        <w:rPr>
          <w:rFonts w:ascii="Roboto" w:eastAsia="Roboto" w:hAnsi="Roboto" w:cs="Roboto"/>
          <w:i/>
          <w:iCs/>
        </w:rPr>
      </w:pPr>
      <w:r>
        <w:rPr>
          <w:rFonts w:ascii="Roboto" w:eastAsia="Roboto" w:hAnsi="Roboto" w:cs="Roboto"/>
          <w:i/>
          <w:iCs/>
        </w:rPr>
        <w:t>Upon scheduling of the final inspection, I hereby acknowledge that the construction activity associate</w:t>
      </w:r>
      <w:r>
        <w:rPr>
          <w:rFonts w:ascii="Roboto" w:eastAsia="Roboto" w:hAnsi="Roboto" w:cs="Roboto"/>
          <w:i/>
          <w:iCs/>
        </w:rPr>
        <w:t>d with this permit has been completed and to the best of my knowledge, information, and believe such activity has been performed in conformance with the Indiana Fire Code applicable to such construction.</w:t>
      </w:r>
    </w:p>
    <w:p w:rsidR="00E016EC" w:rsidRDefault="00E016EC">
      <w:pPr>
        <w:rPr>
          <w:rFonts w:ascii="Roboto" w:eastAsia="Roboto" w:hAnsi="Roboto" w:cs="Roboto"/>
          <w:i/>
          <w:iCs/>
        </w:rPr>
      </w:pPr>
    </w:p>
    <w:p w:rsidR="00E016EC" w:rsidRDefault="00022757">
      <w:pPr>
        <w:rPr>
          <w:rFonts w:ascii="Roboto" w:eastAsia="Roboto" w:hAnsi="Roboto" w:cs="Roboto"/>
        </w:rPr>
      </w:pPr>
      <w:r>
        <w:rPr>
          <w:rFonts w:ascii="Roboto" w:eastAsia="Roboto" w:hAnsi="Roboto" w:cs="Roboto"/>
        </w:rPr>
        <w:t>I affirm under penalties of perjury that the forego</w:t>
      </w:r>
      <w:r>
        <w:rPr>
          <w:rFonts w:ascii="Roboto" w:eastAsia="Roboto" w:hAnsi="Roboto" w:cs="Roboto"/>
        </w:rPr>
        <w:t>ing representations are true.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Applicant’s signature and date: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Contractor’s signature and date:</w:t>
      </w:r>
    </w:p>
    <w:p w:rsidR="00E016EC" w:rsidRDefault="00E016EC">
      <w:pPr>
        <w:rPr>
          <w:rFonts w:ascii="Roboto" w:eastAsia="Roboto" w:hAnsi="Roboto" w:cs="Roboto"/>
        </w:rPr>
      </w:pPr>
    </w:p>
    <w:p w:rsidR="00E016EC" w:rsidRDefault="00022757">
      <w:pPr>
        <w:jc w:val="center"/>
        <w:rPr>
          <w:rFonts w:ascii="Roboto" w:eastAsia="Roboto" w:hAnsi="Roboto" w:cs="Roboto"/>
        </w:rPr>
      </w:pPr>
      <w:r>
        <w:rPr>
          <w:rFonts w:ascii="Roboto" w:eastAsia="Roboto" w:hAnsi="Roboto" w:cs="Roboto"/>
        </w:rPr>
        <w:t xml:space="preserve">Email completed application to </w:t>
      </w:r>
      <w:hyperlink r:id="rId8">
        <w:r>
          <w:rPr>
            <w:rFonts w:ascii="Roboto" w:eastAsia="Roboto" w:hAnsi="Roboto" w:cs="Roboto"/>
            <w:color w:val="1155CC"/>
            <w:u w:val="single"/>
          </w:rPr>
          <w:t>firemarshal@bloomington.in.gov</w:t>
        </w:r>
      </w:hyperlink>
      <w:r>
        <w:rPr>
          <w:rFonts w:ascii="Roboto" w:eastAsia="Roboto" w:hAnsi="Roboto" w:cs="Roboto"/>
        </w:rPr>
        <w:t xml:space="preserve"> for review at least five (5) business d</w:t>
      </w:r>
      <w:r>
        <w:rPr>
          <w:rFonts w:ascii="Roboto" w:eastAsia="Roboto" w:hAnsi="Roboto" w:cs="Roboto"/>
        </w:rPr>
        <w:t xml:space="preserve">ays prior to the event. </w:t>
      </w:r>
    </w:p>
    <w:p w:rsidR="00E016EC" w:rsidRDefault="00E016EC">
      <w:pPr>
        <w:jc w:val="center"/>
        <w:rPr>
          <w:rFonts w:ascii="Roboto" w:eastAsia="Roboto" w:hAnsi="Roboto" w:cs="Roboto"/>
        </w:rPr>
      </w:pPr>
    </w:p>
    <w:p w:rsidR="00E016EC" w:rsidRDefault="00022757">
      <w:pPr>
        <w:jc w:val="center"/>
        <w:rPr>
          <w:rFonts w:ascii="Roboto" w:eastAsia="Roboto" w:hAnsi="Roboto" w:cs="Roboto"/>
        </w:rPr>
      </w:pPr>
      <w:r>
        <w:rPr>
          <w:rFonts w:ascii="Roboto" w:eastAsia="Roboto" w:hAnsi="Roboto" w:cs="Roboto"/>
        </w:rPr>
        <w:t>Site inspection times will be at least 1 hour prior to the event and occur during normal business hours as inspection schedules allow.</w:t>
      </w:r>
    </w:p>
    <w:p w:rsidR="00E016EC" w:rsidRDefault="00E016EC">
      <w:pPr>
        <w:rPr>
          <w:rFonts w:ascii="Roboto" w:eastAsia="Roboto" w:hAnsi="Roboto" w:cs="Roboto"/>
        </w:rPr>
      </w:pPr>
    </w:p>
    <w:p w:rsidR="00E016EC" w:rsidRDefault="00E016EC">
      <w:pPr>
        <w:rPr>
          <w:rFonts w:ascii="Roboto" w:eastAsia="Roboto" w:hAnsi="Roboto" w:cs="Roboto"/>
        </w:rPr>
      </w:pPr>
    </w:p>
    <w:p w:rsidR="00E016EC" w:rsidRDefault="00022757">
      <w:pPr>
        <w:pStyle w:val="Heading2"/>
        <w:rPr>
          <w:rFonts w:ascii="Roboto" w:eastAsia="Roboto" w:hAnsi="Roboto" w:cs="Roboto"/>
          <w:b/>
          <w:bCs/>
        </w:rPr>
      </w:pPr>
      <w:bookmarkStart w:id="6" w:name="_vpaxrwjjv1g" w:colFirst="0" w:colLast="0"/>
      <w:bookmarkEnd w:id="6"/>
      <w:r>
        <w:rPr>
          <w:rFonts w:ascii="Roboto" w:eastAsia="Roboto" w:hAnsi="Roboto" w:cs="Roboto"/>
          <w:b/>
          <w:bCs/>
        </w:rPr>
        <w:t>Tents and other membrane structures anchorage documentation</w:t>
      </w:r>
    </w:p>
    <w:p w:rsidR="00E016EC" w:rsidRDefault="00E016EC">
      <w:pPr>
        <w:rPr>
          <w:rFonts w:ascii="Roboto" w:eastAsia="Roboto" w:hAnsi="Roboto" w:cs="Roboto"/>
        </w:rPr>
      </w:pPr>
    </w:p>
    <w:p w:rsidR="00E016EC" w:rsidRDefault="00022757">
      <w:pPr>
        <w:rPr>
          <w:rFonts w:ascii="Roboto" w:eastAsia="Roboto" w:hAnsi="Roboto" w:cs="Roboto"/>
          <w:b/>
          <w:bCs/>
        </w:rPr>
      </w:pPr>
      <w:r>
        <w:rPr>
          <w:rFonts w:ascii="Roboto" w:eastAsia="Roboto" w:hAnsi="Roboto" w:cs="Roboto"/>
        </w:rPr>
        <w:t>Documentation that tents and other membrane structures are roped, braced and anchored to withstand the weather and prevent collapse is required for every tent or membrane structure erected, in accordance with Indiana law.</w:t>
      </w:r>
    </w:p>
    <w:p w:rsidR="00E016EC" w:rsidRDefault="00022757">
      <w:pPr>
        <w:rPr>
          <w:rFonts w:ascii="Roboto" w:eastAsia="Roboto" w:hAnsi="Roboto" w:cs="Roboto"/>
        </w:rPr>
      </w:pPr>
      <w:r>
        <w:rPr>
          <w:rFonts w:ascii="Roboto" w:eastAsia="Roboto" w:hAnsi="Roboto" w:cs="Roboto"/>
          <w:b/>
          <w:bCs/>
        </w:rPr>
        <w:t>Anchorage required.</w:t>
      </w:r>
      <w:r>
        <w:rPr>
          <w:rFonts w:ascii="Roboto" w:eastAsia="Roboto" w:hAnsi="Roboto" w:cs="Roboto"/>
        </w:rPr>
        <w:t xml:space="preserve"> Tents or membr</w:t>
      </w:r>
      <w:r>
        <w:rPr>
          <w:rFonts w:ascii="Roboto" w:eastAsia="Roboto" w:hAnsi="Roboto" w:cs="Roboto"/>
        </w:rPr>
        <w:t>ane structures and their appurtenances shall be adequately roped, braced, and anchored to withstand the elements of weather and to prevent against collapse. Documentation of structural stability shall be furnished to the fire code official on request. If n</w:t>
      </w:r>
      <w:r>
        <w:rPr>
          <w:rFonts w:ascii="Roboto" w:eastAsia="Roboto" w:hAnsi="Roboto" w:cs="Roboto"/>
        </w:rPr>
        <w:t>o documentation is available, the installer shall sign the following statement and leave it with a responsible person associated with the event who will present the information to the fire code official upon request. If there is more than one installer for</w:t>
      </w:r>
      <w:r>
        <w:rPr>
          <w:rFonts w:ascii="Roboto" w:eastAsia="Roboto" w:hAnsi="Roboto" w:cs="Roboto"/>
        </w:rPr>
        <w:t xml:space="preserve"> these items, each installer shall provide the required documentation or execute the following statement.</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The purpose of this form is to eliminate return trips by the installer to the location of the tent or membrane structure to provide the required docu</w:t>
      </w:r>
      <w:r>
        <w:rPr>
          <w:rFonts w:ascii="Roboto" w:eastAsia="Roboto" w:hAnsi="Roboto" w:cs="Roboto"/>
        </w:rPr>
        <w:t>mentation or to verify the installation methods.</w:t>
      </w:r>
    </w:p>
    <w:p w:rsidR="00E016EC" w:rsidRDefault="00022757">
      <w:pPr>
        <w:rPr>
          <w:rFonts w:ascii="Roboto" w:eastAsia="Roboto" w:hAnsi="Roboto" w:cs="Roboto"/>
        </w:rPr>
      </w:pPr>
      <w:r>
        <w:rPr>
          <w:rFonts w:ascii="Roboto" w:eastAsia="Roboto" w:hAnsi="Roboto" w:cs="Roboto"/>
        </w:rPr>
        <w:t>+++++++++++++++++++++++++++++++++++++++++++++++++++++++++++++++++++</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I, ___________________________ (name),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installer for the tents and membrane structures at the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___________________________ (event), do af</w:t>
      </w:r>
      <w:r>
        <w:rPr>
          <w:rFonts w:ascii="Roboto" w:eastAsia="Roboto" w:hAnsi="Roboto" w:cs="Roboto"/>
        </w:rPr>
        <w:t>firm that the installation is adequate to meet the requirements</w:t>
      </w:r>
    </w:p>
    <w:p w:rsidR="00E016EC" w:rsidRDefault="00022757">
      <w:pPr>
        <w:rPr>
          <w:rFonts w:ascii="Roboto" w:eastAsia="Roboto" w:hAnsi="Roboto" w:cs="Roboto"/>
        </w:rPr>
      </w:pPr>
      <w:r>
        <w:rPr>
          <w:rFonts w:ascii="Roboto" w:eastAsia="Roboto" w:hAnsi="Roboto" w:cs="Roboto"/>
        </w:rPr>
        <w:t>of the Indiana Fire Code as stated above.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_________________________________ ________________________________</w:t>
      </w:r>
    </w:p>
    <w:p w:rsidR="00E016EC" w:rsidRDefault="00022757">
      <w:pPr>
        <w:rPr>
          <w:rFonts w:ascii="Roboto" w:eastAsia="Roboto" w:hAnsi="Roboto" w:cs="Roboto"/>
        </w:rPr>
      </w:pPr>
      <w:r>
        <w:rPr>
          <w:rFonts w:ascii="Roboto" w:eastAsia="Roboto" w:hAnsi="Roboto" w:cs="Roboto"/>
        </w:rPr>
        <w:t>Installer (Printed name) Event Coordinator (Printed name)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_______________________</w:t>
      </w:r>
      <w:r>
        <w:rPr>
          <w:rFonts w:ascii="Roboto" w:eastAsia="Roboto" w:hAnsi="Roboto" w:cs="Roboto"/>
        </w:rPr>
        <w:t>__________ ________________________________</w:t>
      </w:r>
    </w:p>
    <w:p w:rsidR="00E016EC" w:rsidRDefault="00022757">
      <w:pPr>
        <w:rPr>
          <w:rFonts w:ascii="Roboto" w:eastAsia="Roboto" w:hAnsi="Roboto" w:cs="Roboto"/>
        </w:rPr>
      </w:pPr>
      <w:r>
        <w:rPr>
          <w:rFonts w:ascii="Roboto" w:eastAsia="Roboto" w:hAnsi="Roboto" w:cs="Roboto"/>
        </w:rPr>
        <w:t>Installer (Signature ) Event Coordinator (Signature)</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____________________ Date</w:t>
      </w:r>
    </w:p>
    <w:p w:rsidR="00E016EC" w:rsidRDefault="00E016EC">
      <w:pPr>
        <w:rPr>
          <w:rFonts w:ascii="Roboto" w:eastAsia="Roboto" w:hAnsi="Roboto" w:cs="Roboto"/>
        </w:rPr>
      </w:pPr>
    </w:p>
    <w:p w:rsidR="00E016EC" w:rsidRDefault="00E016EC">
      <w:pPr>
        <w:rPr>
          <w:rFonts w:ascii="Roboto" w:eastAsia="Roboto" w:hAnsi="Roboto" w:cs="Roboto"/>
        </w:rPr>
      </w:pPr>
    </w:p>
    <w:p w:rsidR="00E016EC" w:rsidRDefault="00022757">
      <w:pPr>
        <w:pStyle w:val="Heading2"/>
        <w:jc w:val="center"/>
        <w:rPr>
          <w:rFonts w:ascii="Roboto" w:eastAsia="Roboto" w:hAnsi="Roboto" w:cs="Roboto"/>
        </w:rPr>
      </w:pPr>
      <w:bookmarkStart w:id="7" w:name="_wz7bfpcopayo" w:colFirst="0" w:colLast="0"/>
      <w:bookmarkEnd w:id="7"/>
      <w:r>
        <w:rPr>
          <w:rFonts w:ascii="Roboto" w:eastAsia="Roboto" w:hAnsi="Roboto" w:cs="Roboto"/>
        </w:rPr>
        <w:t xml:space="preserve">Tent Anchoring Recommendations </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lastRenderedPageBreak/>
        <w:t>Staking and Anchoring</w:t>
      </w:r>
    </w:p>
    <w:p w:rsidR="00E016EC" w:rsidRDefault="00022757">
      <w:pPr>
        <w:numPr>
          <w:ilvl w:val="0"/>
          <w:numId w:val="5"/>
        </w:numPr>
        <w:rPr>
          <w:rFonts w:ascii="Roboto" w:eastAsia="Roboto" w:hAnsi="Roboto" w:cs="Roboto"/>
        </w:rPr>
      </w:pPr>
      <w:r>
        <w:rPr>
          <w:rFonts w:ascii="Roboto" w:eastAsia="Roboto" w:hAnsi="Roboto" w:cs="Roboto"/>
        </w:rPr>
        <w:t>The ability of the tent to withstand wind loading and other weather-related</w:t>
      </w:r>
      <w:r>
        <w:rPr>
          <w:rFonts w:ascii="Roboto" w:eastAsia="Roboto" w:hAnsi="Roboto" w:cs="Roboto"/>
        </w:rPr>
        <w:t xml:space="preserve"> events is paramount to the safety of all individuals utilizing the tent space and to protect adjacent property. In the absence of engineered specification and manufacturer’s installation instructions, the following information will serve as a guideline fo</w:t>
      </w:r>
      <w:r>
        <w:rPr>
          <w:rFonts w:ascii="Roboto" w:eastAsia="Roboto" w:hAnsi="Roboto" w:cs="Roboto"/>
        </w:rPr>
        <w:t>r the tent anchoring recommendations. These anchoring requirements have been thoroughly tested by the Advanced Textiles Association (ATA), formerly IFAI</w:t>
      </w:r>
      <w:r>
        <w:rPr>
          <w:rFonts w:ascii="Times New Roman" w:eastAsia="Times New Roman" w:hAnsi="Times New Roman" w:cs="Times New Roman"/>
          <w:sz w:val="24"/>
          <w:szCs w:val="24"/>
        </w:rPr>
        <w:t>.</w:t>
      </w:r>
      <w:r>
        <w:rPr>
          <w:rFonts w:ascii="Roboto" w:eastAsia="Roboto" w:hAnsi="Roboto" w:cs="Roboto"/>
        </w:rPr>
        <w:t>Install all tents in accordance with the manufacturer’s instructions (preferred method).</w:t>
      </w:r>
    </w:p>
    <w:p w:rsidR="00E016EC" w:rsidRDefault="00022757">
      <w:pPr>
        <w:numPr>
          <w:ilvl w:val="0"/>
          <w:numId w:val="5"/>
        </w:numPr>
        <w:rPr>
          <w:rFonts w:ascii="Roboto" w:eastAsia="Roboto" w:hAnsi="Roboto" w:cs="Roboto"/>
        </w:rPr>
      </w:pPr>
      <w:r>
        <w:rPr>
          <w:rFonts w:ascii="Roboto" w:eastAsia="Roboto" w:hAnsi="Roboto" w:cs="Roboto"/>
        </w:rPr>
        <w:t>Use the staking/anchoring charts proved by the tent manufacturer (preferred method).</w:t>
      </w:r>
    </w:p>
    <w:p w:rsidR="00E016EC" w:rsidRDefault="00022757">
      <w:pPr>
        <w:numPr>
          <w:ilvl w:val="0"/>
          <w:numId w:val="5"/>
        </w:numPr>
        <w:rPr>
          <w:rFonts w:ascii="Roboto" w:eastAsia="Roboto" w:hAnsi="Roboto" w:cs="Roboto"/>
        </w:rPr>
      </w:pPr>
      <w:r>
        <w:rPr>
          <w:rFonts w:ascii="Roboto" w:eastAsia="Roboto" w:hAnsi="Roboto" w:cs="Roboto"/>
        </w:rPr>
        <w:t>Provide the location of stakes and/or ballasts for anchoring on the site plan. Also provide the distance of the stakes and/or ballast from the tent support poles as determ</w:t>
      </w:r>
      <w:r>
        <w:rPr>
          <w:rFonts w:ascii="Roboto" w:eastAsia="Roboto" w:hAnsi="Roboto" w:cs="Roboto"/>
        </w:rPr>
        <w:t>ined by the manufacturer.</w:t>
      </w:r>
    </w:p>
    <w:p w:rsidR="00E016EC" w:rsidRDefault="00022757">
      <w:pPr>
        <w:numPr>
          <w:ilvl w:val="0"/>
          <w:numId w:val="5"/>
        </w:numPr>
      </w:pPr>
      <w:r>
        <w:rPr>
          <w:rFonts w:ascii="Roboto" w:eastAsia="Roboto" w:hAnsi="Roboto" w:cs="Roboto"/>
          <w:b/>
          <w:bCs/>
        </w:rPr>
        <w:t>Staking</w:t>
      </w:r>
      <w:r>
        <w:rPr>
          <w:rFonts w:ascii="Roboto" w:eastAsia="Roboto" w:hAnsi="Roboto" w:cs="Roboto"/>
        </w:rPr>
        <w:t xml:space="preserve"> refers to the use of steel stakes/pins at least one (1) inch in diameter. Note: Be aware of the soil condition in the area where staking is to occur. Soil type and condition of the soil (wet/dry) will factor into the holdi</w:t>
      </w:r>
      <w:r>
        <w:rPr>
          <w:rFonts w:ascii="Roboto" w:eastAsia="Roboto" w:hAnsi="Roboto" w:cs="Roboto"/>
        </w:rPr>
        <w:t>ng capacity of the stakes. Larger diameter stakes will result in increased holding capacity.  Dive stakes/pins straight down as opposed to driving them in at an angle.</w:t>
      </w:r>
    </w:p>
    <w:p w:rsidR="00E016EC" w:rsidRDefault="00022757">
      <w:pPr>
        <w:numPr>
          <w:ilvl w:val="0"/>
          <w:numId w:val="5"/>
        </w:numPr>
      </w:pPr>
      <w:r>
        <w:rPr>
          <w:rFonts w:ascii="Roboto" w:eastAsia="Roboto" w:hAnsi="Roboto" w:cs="Roboto"/>
          <w:b/>
          <w:bCs/>
        </w:rPr>
        <w:t xml:space="preserve">Ballast </w:t>
      </w:r>
      <w:r>
        <w:rPr>
          <w:rFonts w:ascii="Roboto" w:eastAsia="Roboto" w:hAnsi="Roboto" w:cs="Roboto"/>
        </w:rPr>
        <w:t>refers to using concrete and water weight of various configurations. Note: Typic</w:t>
      </w:r>
      <w:r>
        <w:rPr>
          <w:rFonts w:ascii="Roboto" w:eastAsia="Roboto" w:hAnsi="Roboto" w:cs="Roboto"/>
        </w:rPr>
        <w:t>al 50-55 gallon plastic water barrels are not recommended for ballast due to being top-heavy and they are prone to sliding on any surface. In addition, a typical 5 gallon bucket filled with concrete (approximately 100 pounds each when filled to the top) is</w:t>
      </w:r>
      <w:r>
        <w:rPr>
          <w:rFonts w:ascii="Roboto" w:eastAsia="Roboto" w:hAnsi="Roboto" w:cs="Roboto"/>
        </w:rPr>
        <w:t xml:space="preserve"> not recommended. They are not consistent with volume or weight and are easily displaced. </w:t>
      </w:r>
    </w:p>
    <w:p w:rsidR="00E016EC" w:rsidRDefault="00022757">
      <w:pPr>
        <w:numPr>
          <w:ilvl w:val="0"/>
          <w:numId w:val="5"/>
        </w:numPr>
        <w:rPr>
          <w:rFonts w:ascii="Roboto" w:eastAsia="Roboto" w:hAnsi="Roboto" w:cs="Roboto"/>
        </w:rPr>
      </w:pPr>
      <w:r>
        <w:rPr>
          <w:rFonts w:ascii="Roboto" w:eastAsia="Roboto" w:hAnsi="Roboto" w:cs="Roboto"/>
        </w:rPr>
        <w:t>As a point of reference;</w:t>
      </w:r>
    </w:p>
    <w:p w:rsidR="00E016EC" w:rsidRDefault="00022757">
      <w:pPr>
        <w:numPr>
          <w:ilvl w:val="1"/>
          <w:numId w:val="5"/>
        </w:numPr>
        <w:rPr>
          <w:rFonts w:ascii="Roboto" w:eastAsia="Roboto" w:hAnsi="Roboto" w:cs="Roboto"/>
        </w:rPr>
      </w:pPr>
      <w:r>
        <w:rPr>
          <w:rFonts w:ascii="Roboto" w:eastAsia="Roboto" w:hAnsi="Roboto" w:cs="Roboto"/>
        </w:rPr>
        <w:t>Standard concrete weights 150 pounds per cubic foot.</w:t>
      </w:r>
    </w:p>
    <w:p w:rsidR="00E016EC" w:rsidRDefault="00022757">
      <w:pPr>
        <w:numPr>
          <w:ilvl w:val="1"/>
          <w:numId w:val="5"/>
        </w:numPr>
        <w:rPr>
          <w:rFonts w:ascii="Roboto" w:eastAsia="Roboto" w:hAnsi="Roboto" w:cs="Roboto"/>
        </w:rPr>
      </w:pPr>
      <w:r>
        <w:rPr>
          <w:rFonts w:ascii="Roboto" w:eastAsia="Roboto" w:hAnsi="Roboto" w:cs="Roboto"/>
        </w:rPr>
        <w:t>A gallon of water weighs 8.33 to 8.34 pounds on average at 62-70 F.</w:t>
      </w:r>
    </w:p>
    <w:p w:rsidR="00E016EC" w:rsidRDefault="00E016EC">
      <w:pPr>
        <w:rPr>
          <w:rFonts w:ascii="Roboto" w:eastAsia="Roboto" w:hAnsi="Roboto" w:cs="Roboto"/>
        </w:rPr>
      </w:pPr>
    </w:p>
    <w:p w:rsidR="00E016EC" w:rsidRDefault="00E016EC">
      <w:pPr>
        <w:rPr>
          <w:rFonts w:ascii="Roboto" w:eastAsia="Roboto" w:hAnsi="Roboto" w:cs="Roboto"/>
        </w:rPr>
      </w:pPr>
    </w:p>
    <w:p w:rsidR="00E016EC" w:rsidRDefault="00022757">
      <w:pPr>
        <w:jc w:val="center"/>
        <w:rPr>
          <w:rFonts w:ascii="Roboto" w:eastAsia="Roboto" w:hAnsi="Roboto" w:cs="Roboto"/>
          <w:b/>
          <w:bCs/>
          <w:sz w:val="24"/>
          <w:szCs w:val="24"/>
        </w:rPr>
      </w:pPr>
      <w:r>
        <w:rPr>
          <w:rFonts w:ascii="Roboto" w:eastAsia="Roboto" w:hAnsi="Roboto" w:cs="Roboto"/>
          <w:b/>
          <w:bCs/>
          <w:sz w:val="24"/>
          <w:szCs w:val="24"/>
        </w:rPr>
        <w:t>Stake Sizing Tabl</w:t>
      </w:r>
      <w:r>
        <w:rPr>
          <w:rFonts w:ascii="Roboto" w:eastAsia="Roboto" w:hAnsi="Roboto" w:cs="Roboto"/>
          <w:b/>
          <w:bCs/>
          <w:sz w:val="24"/>
          <w:szCs w:val="24"/>
        </w:rPr>
        <w:t>e</w:t>
      </w:r>
    </w:p>
    <w:p w:rsidR="00E016EC" w:rsidRDefault="00E016EC">
      <w:pPr>
        <w:rPr>
          <w:rFonts w:ascii="Roboto" w:eastAsia="Roboto" w:hAnsi="Roboto" w:cs="Roboto"/>
        </w:rPr>
      </w:pPr>
    </w:p>
    <w:p w:rsidR="00E016EC" w:rsidRDefault="00E016EC">
      <w:pPr>
        <w:rPr>
          <w:rFonts w:ascii="Roboto" w:eastAsia="Roboto" w:hAnsi="Roboto" w:cs="Roboto"/>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016E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b/>
                <w:bCs/>
              </w:rPr>
            </w:pPr>
            <w:r>
              <w:rPr>
                <w:rFonts w:ascii="Roboto" w:eastAsia="Roboto" w:hAnsi="Roboto" w:cs="Roboto"/>
                <w:b/>
                <w:bCs/>
              </w:rPr>
              <w:t>Stake Size</w:t>
            </w:r>
          </w:p>
        </w:t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b/>
                <w:bCs/>
              </w:rPr>
            </w:pPr>
            <w:r>
              <w:rPr>
                <w:rFonts w:ascii="Roboto" w:eastAsia="Roboto" w:hAnsi="Roboto" w:cs="Roboto"/>
                <w:b/>
                <w:bCs/>
              </w:rPr>
              <w:t>Average holding force-driven “full” depth</w:t>
            </w:r>
          </w:p>
        </w:tc>
      </w:tr>
      <w:tr w:rsidR="00E016E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5 / 8”  x  18”</w:t>
            </w:r>
          </w:p>
        </w:t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200 pounds</w:t>
            </w:r>
          </w:p>
        </w:tc>
      </w:tr>
      <w:tr w:rsidR="00E016E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5 / 8 x 24”</w:t>
            </w:r>
          </w:p>
        </w:t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500 pounds</w:t>
            </w:r>
          </w:p>
        </w:tc>
      </w:tr>
      <w:tr w:rsidR="00E016E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 x 36”</w:t>
            </w:r>
          </w:p>
        </w:t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1150 pounds</w:t>
            </w:r>
          </w:p>
        </w:tc>
      </w:tr>
      <w:tr w:rsidR="00E016E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 x 42”</w:t>
            </w:r>
          </w:p>
        </w:t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1450 pounds</w:t>
            </w:r>
          </w:p>
        </w:tc>
      </w:tr>
      <w:tr w:rsidR="00E016E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Definition for ‘full depth’</w:t>
            </w:r>
          </w:p>
        </w:t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Note: “Full” depth is considered to be within 1:-2” above grade.</w:t>
            </w:r>
          </w:p>
        </w:tc>
      </w:tr>
      <w:tr w:rsidR="00E016E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Stake Size</w:t>
            </w:r>
          </w:p>
        </w:t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Average holding force-driven “1 / 2” depth</w:t>
            </w:r>
          </w:p>
        </w:tc>
      </w:tr>
      <w:tr w:rsidR="00E016E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lastRenderedPageBreak/>
              <w:t>5 / 8” x 18”</w:t>
            </w:r>
          </w:p>
        </w:t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135 pounds</w:t>
            </w:r>
          </w:p>
        </w:tc>
      </w:tr>
      <w:tr w:rsidR="00E016E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5 / 8” x 24”</w:t>
            </w:r>
          </w:p>
        </w:t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275 pounds</w:t>
            </w:r>
          </w:p>
        </w:tc>
      </w:tr>
      <w:tr w:rsidR="00E016E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 x 36”</w:t>
            </w:r>
          </w:p>
        </w:t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400 pounds</w:t>
            </w:r>
          </w:p>
        </w:tc>
      </w:tr>
      <w:tr w:rsidR="00E016E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 x 42”</w:t>
            </w:r>
          </w:p>
        </w:tc>
        <w:tc>
          <w:tcPr>
            <w:tcW w:w="468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700 pounds</w:t>
            </w:r>
          </w:p>
        </w:tc>
      </w:tr>
    </w:tbl>
    <w:p w:rsidR="00E016EC" w:rsidRDefault="00022757">
      <w:pPr>
        <w:jc w:val="center"/>
        <w:rPr>
          <w:rFonts w:ascii="Roboto" w:eastAsia="Roboto" w:hAnsi="Roboto" w:cs="Roboto"/>
        </w:rPr>
      </w:pPr>
      <w:r>
        <w:rPr>
          <w:rFonts w:ascii="Roboto" w:eastAsia="Roboto" w:hAnsi="Roboto" w:cs="Roboto"/>
        </w:rPr>
        <w:t>Typical Ballast Weights (examples)</w:t>
      </w:r>
    </w:p>
    <w:p w:rsidR="00E016EC" w:rsidRDefault="00E016EC">
      <w:pPr>
        <w:jc w:val="center"/>
        <w:rPr>
          <w:rFonts w:ascii="Roboto" w:eastAsia="Roboto" w:hAnsi="Roboto" w:cs="Roboto"/>
        </w:rPr>
      </w:pPr>
    </w:p>
    <w:p w:rsidR="00E016EC" w:rsidRDefault="00E016EC">
      <w:pPr>
        <w:jc w:val="center"/>
        <w:rPr>
          <w:rFonts w:ascii="Roboto" w:eastAsia="Roboto" w:hAnsi="Roboto" w:cs="Roboto"/>
        </w:rPr>
      </w:pPr>
    </w:p>
    <w:tbl>
      <w:tblPr>
        <w:tblStyle w:val="a0"/>
        <w:tblW w:w="93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3120"/>
        <w:gridCol w:w="3120"/>
      </w:tblGrid>
      <w:tr w:rsidR="00E016EC">
        <w:trPr>
          <w:jc w:val="center"/>
        </w:trPr>
        <w:tc>
          <w:tcPr>
            <w:tcW w:w="3135"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Lego Style Concrete Block</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 feet wide x 3 feet wide long x24 inches long</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1800 pounds</w:t>
            </w:r>
          </w:p>
        </w:tc>
      </w:tr>
      <w:tr w:rsidR="00E016EC">
        <w:trPr>
          <w:jc w:val="center"/>
        </w:trPr>
        <w:tc>
          <w:tcPr>
            <w:tcW w:w="3135"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Cylindrical Concrete Block</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24 inches diameter x 21 inches high</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1000 pounds</w:t>
            </w:r>
          </w:p>
        </w:tc>
      </w:tr>
      <w:tr w:rsidR="00E016EC">
        <w:trPr>
          <w:jc w:val="center"/>
        </w:trPr>
        <w:tc>
          <w:tcPr>
            <w:tcW w:w="3135"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Cylindrical Concrete Block</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18 inches diameter x 18 inches high</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500 pounds</w:t>
            </w:r>
          </w:p>
        </w:tc>
      </w:tr>
      <w:tr w:rsidR="00E016EC">
        <w:trPr>
          <w:jc w:val="center"/>
        </w:trPr>
        <w:tc>
          <w:tcPr>
            <w:tcW w:w="3135"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Jersey Barrier (concrete)</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36 inches high x 10 feet long</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4000 pounds</w:t>
            </w:r>
          </w:p>
        </w:tc>
      </w:tr>
      <w:tr w:rsidR="00E016EC">
        <w:trPr>
          <w:jc w:val="center"/>
        </w:trPr>
        <w:tc>
          <w:tcPr>
            <w:tcW w:w="3135"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Jersey Barrier (water)</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36 inches high x 60 inches long</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683 pounds (filled)</w:t>
            </w:r>
          </w:p>
        </w:tc>
      </w:tr>
      <w:tr w:rsidR="00E016EC">
        <w:trPr>
          <w:jc w:val="center"/>
        </w:trPr>
        <w:tc>
          <w:tcPr>
            <w:tcW w:w="3135"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Giffy Tent Barrels (water)</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75 gallon</w:t>
            </w:r>
          </w:p>
        </w:tc>
        <w:tc>
          <w:tcPr>
            <w:tcW w:w="3120" w:type="dxa"/>
            <w:shd w:val="clear" w:color="auto" w:fill="auto"/>
            <w:tcMar>
              <w:top w:w="100" w:type="dxa"/>
              <w:left w:w="100" w:type="dxa"/>
              <w:bottom w:w="100" w:type="dxa"/>
              <w:right w:w="100" w:type="dxa"/>
            </w:tcMar>
          </w:tcPr>
          <w:p w:rsidR="00E016EC" w:rsidRDefault="00022757">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660 pounds (filled)</w:t>
            </w:r>
          </w:p>
        </w:tc>
      </w:tr>
    </w:tbl>
    <w:p w:rsidR="00E016EC" w:rsidRDefault="00E016EC">
      <w:pPr>
        <w:jc w:val="center"/>
        <w:rPr>
          <w:rFonts w:ascii="Roboto" w:eastAsia="Roboto" w:hAnsi="Roboto" w:cs="Roboto"/>
        </w:rPr>
      </w:pPr>
    </w:p>
    <w:p w:rsidR="00E016EC" w:rsidRDefault="00E016EC">
      <w:pPr>
        <w:jc w:val="center"/>
        <w:rPr>
          <w:rFonts w:ascii="Roboto" w:eastAsia="Roboto" w:hAnsi="Roboto" w:cs="Roboto"/>
        </w:rPr>
      </w:pPr>
    </w:p>
    <w:p w:rsidR="00E016EC" w:rsidRDefault="00022757">
      <w:pPr>
        <w:rPr>
          <w:rFonts w:ascii="Roboto" w:eastAsia="Roboto" w:hAnsi="Roboto" w:cs="Roboto"/>
        </w:rPr>
      </w:pPr>
      <w:r>
        <w:rPr>
          <w:rFonts w:ascii="Roboto" w:eastAsia="Roboto" w:hAnsi="Roboto" w:cs="Roboto"/>
        </w:rPr>
        <w:t>How to calculate the number of stakes and/or how much ballast weight is needed.</w:t>
      </w:r>
    </w:p>
    <w:p w:rsidR="00E016EC" w:rsidRDefault="00022757">
      <w:pPr>
        <w:numPr>
          <w:ilvl w:val="0"/>
          <w:numId w:val="4"/>
        </w:numPr>
        <w:rPr>
          <w:rFonts w:ascii="Roboto" w:eastAsia="Roboto" w:hAnsi="Roboto" w:cs="Roboto"/>
        </w:rPr>
      </w:pPr>
      <w:r>
        <w:rPr>
          <w:rFonts w:ascii="Roboto" w:eastAsia="Roboto" w:hAnsi="Roboto" w:cs="Roboto"/>
        </w:rPr>
        <w:t>Multiply the square feet of the tent by 22.5 pounds per square foot (psf).</w:t>
      </w:r>
    </w:p>
    <w:p w:rsidR="00E016EC" w:rsidRDefault="00022757">
      <w:pPr>
        <w:numPr>
          <w:ilvl w:val="0"/>
          <w:numId w:val="4"/>
        </w:numPr>
        <w:rPr>
          <w:rFonts w:ascii="Roboto" w:eastAsia="Roboto" w:hAnsi="Roboto" w:cs="Roboto"/>
        </w:rPr>
      </w:pPr>
      <w:r>
        <w:rPr>
          <w:rFonts w:ascii="Roboto" w:eastAsia="Roboto" w:hAnsi="Roboto" w:cs="Roboto"/>
        </w:rPr>
        <w:t>For tent installations, it has been determined that 15 psf and a 1.5 safety factor is sufficient for most applications. (This calculation equates to 22.5 psf.)</w:t>
      </w:r>
    </w:p>
    <w:p w:rsidR="00E016EC" w:rsidRDefault="00E016EC">
      <w:pPr>
        <w:rPr>
          <w:rFonts w:ascii="Roboto" w:eastAsia="Roboto" w:hAnsi="Roboto" w:cs="Roboto"/>
        </w:rPr>
      </w:pPr>
    </w:p>
    <w:p w:rsidR="00E016EC" w:rsidRDefault="00022757">
      <w:pPr>
        <w:rPr>
          <w:rFonts w:ascii="Roboto" w:eastAsia="Roboto" w:hAnsi="Roboto" w:cs="Roboto"/>
        </w:rPr>
      </w:pPr>
      <w:r>
        <w:rPr>
          <w:rFonts w:ascii="Roboto" w:eastAsia="Roboto" w:hAnsi="Roboto" w:cs="Roboto"/>
        </w:rPr>
        <w:t>Examples: (using 1 i</w:t>
      </w:r>
      <w:r>
        <w:rPr>
          <w:rFonts w:ascii="Roboto" w:eastAsia="Roboto" w:hAnsi="Roboto" w:cs="Roboto"/>
        </w:rPr>
        <w:t>nch diameter by 36 inch long steel stakes/pins or 1000 pound concrete ballast)</w:t>
      </w:r>
    </w:p>
    <w:sectPr w:rsidR="00E016EC">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757" w:rsidRDefault="00022757">
      <w:pPr>
        <w:spacing w:line="240" w:lineRule="auto"/>
      </w:pPr>
      <w:r>
        <w:separator/>
      </w:r>
    </w:p>
  </w:endnote>
  <w:endnote w:type="continuationSeparator" w:id="0">
    <w:p w:rsidR="00022757" w:rsidRDefault="000227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Regular r:id="rId1" w:fontKey="{ECB75E3B-1F7E-4C4B-84AB-480F9161AF6C}"/>
    <w:embedBold r:id="rId2" w:fontKey="{83E62A11-96C5-4CE8-B558-947FC428C22F}"/>
    <w:embedItalic r:id="rId3" w:fontKey="{309E8C9D-A8E0-4ACD-A2BA-D53A2F6E2618}"/>
  </w:font>
  <w:font w:name="Calibri">
    <w:panose1 w:val="020F0502020204030204"/>
    <w:charset w:val="00"/>
    <w:family w:val="swiss"/>
    <w:pitch w:val="variable"/>
    <w:sig w:usb0="E4002EFF" w:usb1="C200247B" w:usb2="00000009" w:usb3="00000000" w:csb0="000001FF" w:csb1="00000000"/>
    <w:embedRegular r:id="rId4" w:fontKey="{8F02E656-7597-4BF3-AE82-9F9EC230AC68}"/>
  </w:font>
  <w:font w:name="Cambria">
    <w:panose1 w:val="02040503050406030204"/>
    <w:charset w:val="00"/>
    <w:family w:val="roman"/>
    <w:pitch w:val="variable"/>
    <w:sig w:usb0="E00006FF" w:usb1="420024FF" w:usb2="02000000" w:usb3="00000000" w:csb0="0000019F" w:csb1="00000000"/>
    <w:embedRegular r:id="rId5" w:fontKey="{304A500D-1549-439F-96CF-EF7A2BD4065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757" w:rsidRDefault="00022757">
      <w:pPr>
        <w:spacing w:line="240" w:lineRule="auto"/>
      </w:pPr>
      <w:r>
        <w:separator/>
      </w:r>
    </w:p>
  </w:footnote>
  <w:footnote w:type="continuationSeparator" w:id="0">
    <w:p w:rsidR="00022757" w:rsidRDefault="0002275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6EC" w:rsidRDefault="00022757">
    <w:pPr>
      <w:jc w:val="right"/>
    </w:pPr>
    <w:r>
      <w:fldChar w:fldCharType="begin"/>
    </w:r>
    <w:r>
      <w:instrText>PAGE</w:instrText>
    </w:r>
    <w:r w:rsidR="00084F6D">
      <w:fldChar w:fldCharType="separate"/>
    </w:r>
    <w:r w:rsidR="00084F6D">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06697"/>
    <w:multiLevelType w:val="multilevel"/>
    <w:tmpl w:val="D6563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445EE7"/>
    <w:multiLevelType w:val="multilevel"/>
    <w:tmpl w:val="022CC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7C7B70"/>
    <w:multiLevelType w:val="multilevel"/>
    <w:tmpl w:val="AA8C5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416190"/>
    <w:multiLevelType w:val="multilevel"/>
    <w:tmpl w:val="16D65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0E5078"/>
    <w:multiLevelType w:val="multilevel"/>
    <w:tmpl w:val="A1663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6EC"/>
    <w:rsid w:val="00022757"/>
    <w:rsid w:val="00084F6D"/>
    <w:rsid w:val="00E0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76A035-80A0-424D-9881-AFE30E67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firemarshal@bloomington.in.gov" TargetMode="External"/><Relationship Id="rId3" Type="http://schemas.openxmlformats.org/officeDocument/2006/relationships/settings" Target="settings.xml"/><Relationship Id="rId7" Type="http://schemas.openxmlformats.org/officeDocument/2006/relationships/hyperlink" Target="mailto:firemarshal@bloomington.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Tent Application Accessible 6.26</dc:title>
  <cp:lastModifiedBy>Kenny Hinkle</cp:lastModifiedBy>
  <cp:revision>2</cp:revision>
  <dcterms:created xsi:type="dcterms:W3CDTF">2026-06-12T15:55:00Z</dcterms:created>
  <dcterms:modified xsi:type="dcterms:W3CDTF">2026-06-12T15:56:00Z</dcterms:modified>
</cp:coreProperties>
</file>